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1CCC2" w14:textId="77777777" w:rsidR="00EA0D0C" w:rsidRDefault="00EA0D0C" w:rsidP="00A33E69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4289"/>
          <w:sz w:val="27"/>
          <w:szCs w:val="27"/>
        </w:rPr>
      </w:pPr>
      <w:proofErr w:type="spellStart"/>
      <w:r w:rsidRPr="00EA0D0C">
        <w:rPr>
          <w:rFonts w:ascii="Trebuchet MS" w:eastAsia="Times New Roman" w:hAnsi="Trebuchet MS" w:cs="Times New Roman"/>
          <w:b/>
          <w:bCs/>
          <w:color w:val="004289"/>
          <w:sz w:val="27"/>
          <w:szCs w:val="27"/>
        </w:rPr>
        <w:t>Promovarea</w:t>
      </w:r>
      <w:proofErr w:type="spellEnd"/>
      <w:r w:rsidRPr="00EA0D0C">
        <w:rPr>
          <w:rFonts w:ascii="Trebuchet MS" w:eastAsia="Times New Roman" w:hAnsi="Trebuchet MS" w:cs="Times New Roman"/>
          <w:b/>
          <w:bCs/>
          <w:color w:val="004289"/>
          <w:sz w:val="27"/>
          <w:szCs w:val="27"/>
        </w:rPr>
        <w:t xml:space="preserve"> </w:t>
      </w:r>
      <w:proofErr w:type="spellStart"/>
      <w:r w:rsidRPr="00EA0D0C">
        <w:rPr>
          <w:rFonts w:ascii="Trebuchet MS" w:eastAsia="Times New Roman" w:hAnsi="Trebuchet MS" w:cs="Times New Roman"/>
          <w:b/>
          <w:bCs/>
          <w:color w:val="004289"/>
          <w:sz w:val="27"/>
          <w:szCs w:val="27"/>
        </w:rPr>
        <w:t>în</w:t>
      </w:r>
      <w:proofErr w:type="spellEnd"/>
      <w:r w:rsidRPr="00EA0D0C">
        <w:rPr>
          <w:rFonts w:ascii="Trebuchet MS" w:eastAsia="Times New Roman" w:hAnsi="Trebuchet MS" w:cs="Times New Roman"/>
          <w:b/>
          <w:bCs/>
          <w:color w:val="004289"/>
          <w:sz w:val="27"/>
          <w:szCs w:val="27"/>
        </w:rPr>
        <w:t xml:space="preserve"> grad a </w:t>
      </w:r>
      <w:proofErr w:type="spellStart"/>
      <w:r w:rsidRPr="00EA0D0C">
        <w:rPr>
          <w:rFonts w:ascii="Trebuchet MS" w:eastAsia="Times New Roman" w:hAnsi="Trebuchet MS" w:cs="Times New Roman"/>
          <w:b/>
          <w:bCs/>
          <w:color w:val="004289"/>
          <w:sz w:val="27"/>
          <w:szCs w:val="27"/>
        </w:rPr>
        <w:t>cercetătorilor</w:t>
      </w:r>
      <w:proofErr w:type="spellEnd"/>
      <w:r w:rsidRPr="00EA0D0C">
        <w:rPr>
          <w:rFonts w:ascii="Trebuchet MS" w:eastAsia="Times New Roman" w:hAnsi="Trebuchet MS" w:cs="Times New Roman"/>
          <w:b/>
          <w:bCs/>
          <w:color w:val="004289"/>
          <w:sz w:val="27"/>
          <w:szCs w:val="27"/>
        </w:rPr>
        <w:t xml:space="preserve"> </w:t>
      </w:r>
      <w:proofErr w:type="spellStart"/>
      <w:r w:rsidRPr="00EA0D0C">
        <w:rPr>
          <w:rFonts w:ascii="Trebuchet MS" w:eastAsia="Times New Roman" w:hAnsi="Trebuchet MS" w:cs="Times New Roman"/>
          <w:b/>
          <w:bCs/>
          <w:color w:val="004289"/>
          <w:sz w:val="27"/>
          <w:szCs w:val="27"/>
        </w:rPr>
        <w:t>științifici</w:t>
      </w:r>
      <w:proofErr w:type="spellEnd"/>
      <w:r w:rsidRPr="00EA0D0C">
        <w:rPr>
          <w:rFonts w:ascii="Trebuchet MS" w:eastAsia="Times New Roman" w:hAnsi="Trebuchet MS" w:cs="Times New Roman"/>
          <w:b/>
          <w:bCs/>
          <w:color w:val="004289"/>
          <w:sz w:val="27"/>
          <w:szCs w:val="27"/>
        </w:rPr>
        <w:t xml:space="preserve"> - CS I </w:t>
      </w:r>
      <w:proofErr w:type="spellStart"/>
      <w:r w:rsidRPr="00EA0D0C">
        <w:rPr>
          <w:rFonts w:ascii="Trebuchet MS" w:eastAsia="Times New Roman" w:hAnsi="Trebuchet MS" w:cs="Times New Roman"/>
          <w:b/>
          <w:bCs/>
          <w:color w:val="004289"/>
          <w:sz w:val="27"/>
          <w:szCs w:val="27"/>
        </w:rPr>
        <w:t>și</w:t>
      </w:r>
      <w:proofErr w:type="spellEnd"/>
      <w:r w:rsidRPr="00EA0D0C">
        <w:rPr>
          <w:rFonts w:ascii="Trebuchet MS" w:eastAsia="Times New Roman" w:hAnsi="Trebuchet MS" w:cs="Times New Roman"/>
          <w:b/>
          <w:bCs/>
          <w:color w:val="004289"/>
          <w:sz w:val="27"/>
          <w:szCs w:val="27"/>
        </w:rPr>
        <w:t xml:space="preserve"> CS II</w:t>
      </w:r>
    </w:p>
    <w:p w14:paraId="78C8F834" w14:textId="77777777" w:rsidR="00A33E69" w:rsidRDefault="00A33E69" w:rsidP="00A33E69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4289"/>
          <w:sz w:val="27"/>
          <w:szCs w:val="27"/>
        </w:rPr>
      </w:pPr>
    </w:p>
    <w:p w14:paraId="50E6D8E7" w14:textId="77777777" w:rsidR="00A33E69" w:rsidRPr="00EA0D0C" w:rsidRDefault="0076403A" w:rsidP="00A33E69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3F3F3F"/>
          <w:sz w:val="27"/>
          <w:szCs w:val="27"/>
        </w:rPr>
      </w:pPr>
      <w:hyperlink r:id="rId4" w:history="1">
        <w:r w:rsidR="00A33E69" w:rsidRPr="00E54141">
          <w:rPr>
            <w:rStyle w:val="Hyperlink"/>
            <w:rFonts w:ascii="Trebuchet MS" w:eastAsia="Times New Roman" w:hAnsi="Trebuchet MS" w:cs="Times New Roman"/>
            <w:b/>
            <w:bCs/>
            <w:sz w:val="27"/>
            <w:szCs w:val="27"/>
          </w:rPr>
          <w:t>http://www.research.gov.ro/ro/articol/4982/sistemul-de-cercetare-promovarea-in-grad-a-cercetatorilor-tiin-ifici-cs-i-i-cs-ii</w:t>
        </w:r>
      </w:hyperlink>
      <w:r w:rsidR="00A33E69">
        <w:rPr>
          <w:rFonts w:ascii="Trebuchet MS" w:eastAsia="Times New Roman" w:hAnsi="Trebuchet MS" w:cs="Times New Roman"/>
          <w:b/>
          <w:bCs/>
          <w:color w:val="3F3F3F"/>
          <w:sz w:val="27"/>
          <w:szCs w:val="27"/>
        </w:rPr>
        <w:t xml:space="preserve"> </w:t>
      </w:r>
    </w:p>
    <w:p w14:paraId="431BF30E" w14:textId="77777777" w:rsidR="00EA0D0C" w:rsidRPr="00EA0D0C" w:rsidRDefault="00EA0D0C" w:rsidP="00EA0D0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20"/>
          <w:szCs w:val="20"/>
        </w:rPr>
        <w:t> </w:t>
      </w:r>
    </w:p>
    <w:p w14:paraId="22483176" w14:textId="77777777" w:rsidR="00EA0D0C" w:rsidRPr="00EA0D0C" w:rsidRDefault="00EA0D0C" w:rsidP="00EA0D0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20"/>
          <w:szCs w:val="20"/>
        </w:rPr>
        <w:t> </w:t>
      </w:r>
    </w:p>
    <w:p w14:paraId="469E3962" w14:textId="77777777" w:rsidR="00EA0D0C" w:rsidRPr="00EA0D0C" w:rsidRDefault="00EA0D0C" w:rsidP="00EA0D0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Condiții preliminare 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(în organizarea concursurilor pentru posturile de CS I și CS II)</w:t>
      </w:r>
    </w:p>
    <w:p w14:paraId="3F0C4350" w14:textId="77777777" w:rsidR="00EA0D0C" w:rsidRPr="00EA0D0C" w:rsidRDefault="00EA0D0C" w:rsidP="00EA0D0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20"/>
          <w:szCs w:val="20"/>
        </w:rPr>
        <w:t> </w:t>
      </w:r>
    </w:p>
    <w:p w14:paraId="547F1E51" w14:textId="77777777" w:rsidR="00EA0D0C" w:rsidRPr="00EA0D0C" w:rsidRDefault="00EA0D0C" w:rsidP="00EA0D0C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b/>
          <w:bCs/>
          <w:color w:val="3F3F3F"/>
          <w:sz w:val="20"/>
          <w:szCs w:val="20"/>
          <w:lang w:val="ro-RO"/>
        </w:rPr>
        <w:t>1. Conformitate cu Art. 24, litera c) din Legea nr. 319/2003 </w:t>
      </w:r>
      <w:r w:rsidRPr="00EA0D0C">
        <w:rPr>
          <w:rFonts w:ascii="Trebuchet MS" w:eastAsia="Times New Roman" w:hAnsi="Trebuchet MS" w:cs="Times New Roman"/>
          <w:color w:val="3F3F3F"/>
          <w:sz w:val="20"/>
          <w:szCs w:val="20"/>
          <w:lang w:val="ro-RO"/>
        </w:rPr>
        <w:t>privind Statutul personalului de cercetare-dezvoltare, </w:t>
      </w:r>
      <w:r w:rsidRPr="00EA0D0C">
        <w:rPr>
          <w:rFonts w:ascii="Trebuchet MS" w:eastAsia="Times New Roman" w:hAnsi="Trebuchet MS" w:cs="Times New Roman"/>
          <w:i/>
          <w:iCs/>
          <w:color w:val="3F3F3F"/>
          <w:sz w:val="20"/>
          <w:szCs w:val="20"/>
          <w:lang w:val="ro-RO"/>
        </w:rPr>
        <w:t>”</w:t>
      </w:r>
      <w:r w:rsidRPr="00EA0D0C">
        <w:rPr>
          <w:rFonts w:ascii="Trebuchet MS" w:eastAsia="Times New Roman" w:hAnsi="Trebuchet MS" w:cs="Times New Roman"/>
          <w:b/>
          <w:bCs/>
          <w:i/>
          <w:iCs/>
          <w:color w:val="3F3F3F"/>
          <w:sz w:val="20"/>
          <w:szCs w:val="20"/>
          <w:u w:val="single"/>
          <w:lang w:val="ro-RO"/>
        </w:rPr>
        <w:t>Să nu creeze conflict de interese sau concurență neloială</w:t>
      </w:r>
      <w:r w:rsidRPr="00EA0D0C">
        <w:rPr>
          <w:rFonts w:ascii="Trebuchet MS" w:eastAsia="Times New Roman" w:hAnsi="Trebuchet MS" w:cs="Times New Roman"/>
          <w:i/>
          <w:iCs/>
          <w:color w:val="3F3F3F"/>
          <w:sz w:val="20"/>
          <w:szCs w:val="20"/>
          <w:u w:val="single"/>
          <w:lang w:val="ro-RO"/>
        </w:rPr>
        <w:t> </w:t>
      </w:r>
      <w:r w:rsidRPr="00EA0D0C">
        <w:rPr>
          <w:rFonts w:ascii="Trebuchet MS" w:eastAsia="Times New Roman" w:hAnsi="Trebuchet MS" w:cs="Times New Roman"/>
          <w:b/>
          <w:bCs/>
          <w:i/>
          <w:iCs/>
          <w:color w:val="3F3F3F"/>
          <w:sz w:val="20"/>
          <w:szCs w:val="20"/>
          <w:u w:val="single"/>
          <w:lang w:val="ro-RO"/>
        </w:rPr>
        <w:t>în cazul cumulului de activități, efectuat în condițiile</w:t>
      </w:r>
      <w:r w:rsidRPr="00EA0D0C">
        <w:rPr>
          <w:rFonts w:ascii="Trebuchet MS" w:eastAsia="Times New Roman" w:hAnsi="Trebuchet MS" w:cs="Times New Roman"/>
          <w:b/>
          <w:bCs/>
          <w:i/>
          <w:iCs/>
          <w:color w:val="3F3F3F"/>
          <w:sz w:val="18"/>
          <w:szCs w:val="18"/>
          <w:u w:val="single"/>
          <w:lang w:val="ro-RO"/>
        </w:rPr>
        <w:t> legii</w:t>
      </w:r>
      <w:r w:rsidRPr="00EA0D0C">
        <w:rPr>
          <w:rFonts w:ascii="Trebuchet MS" w:eastAsia="Times New Roman" w:hAnsi="Trebuchet MS" w:cs="Times New Roman"/>
          <w:b/>
          <w:bCs/>
          <w:i/>
          <w:iCs/>
          <w:color w:val="3F3F3F"/>
          <w:sz w:val="18"/>
          <w:szCs w:val="18"/>
          <w:lang w:val="ro-RO"/>
        </w:rPr>
        <w:t>”.</w:t>
      </w:r>
    </w:p>
    <w:p w14:paraId="2BBAE37E" w14:textId="77777777" w:rsidR="00EA0D0C" w:rsidRPr="00EA0D0C" w:rsidRDefault="00EA0D0C" w:rsidP="00EA0D0C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Exemplu de situații de acest tip: 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solicitant și aprobator, verificat și verificator – posibile în toate fazele de validare a rezultatele concursului, începând cu Consiliul Științific și Consiliul de Administrație. </w:t>
      </w:r>
    </w:p>
    <w:p w14:paraId="3BB618FD" w14:textId="77777777" w:rsidR="00EA0D0C" w:rsidRPr="00EA0D0C" w:rsidRDefault="00EA0D0C" w:rsidP="00EA0D0C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20"/>
          <w:szCs w:val="20"/>
        </w:rPr>
        <w:t> </w:t>
      </w:r>
    </w:p>
    <w:p w14:paraId="53E96EF0" w14:textId="77777777" w:rsidR="00EA0D0C" w:rsidRPr="00EA0D0C" w:rsidRDefault="00EA0D0C" w:rsidP="00EA0D0C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2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. </w:t>
      </w: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Conformitate cu Art. 16, litera c) din Legea nr. 319/2003: </w:t>
      </w:r>
      <w:r w:rsidRPr="00EA0D0C">
        <w:rPr>
          <w:rFonts w:ascii="Trebuchet MS" w:eastAsia="Times New Roman" w:hAnsi="Trebuchet MS" w:cs="Times New Roman"/>
          <w:i/>
          <w:iCs/>
          <w:color w:val="3F3F3F"/>
          <w:sz w:val="18"/>
          <w:szCs w:val="18"/>
          <w:lang w:val="ro-RO"/>
        </w:rPr>
        <w:t>”concursul pentru ocuparea posturilor de cercetător științific gradul II și cercetător științific gradul I constă în </w:t>
      </w:r>
      <w:r w:rsidRPr="00EA0D0C">
        <w:rPr>
          <w:rFonts w:ascii="Trebuchet MS" w:eastAsia="Times New Roman" w:hAnsi="Trebuchet MS" w:cs="Times New Roman"/>
          <w:b/>
          <w:bCs/>
          <w:i/>
          <w:iCs/>
          <w:color w:val="3F3F3F"/>
          <w:sz w:val="18"/>
          <w:szCs w:val="18"/>
          <w:u w:val="single"/>
          <w:lang w:val="ro-RO"/>
        </w:rPr>
        <w:t>analiza</w:t>
      </w:r>
      <w:r w:rsidRPr="00EA0D0C">
        <w:rPr>
          <w:rFonts w:ascii="Trebuchet MS" w:eastAsia="Times New Roman" w:hAnsi="Trebuchet MS" w:cs="Times New Roman"/>
          <w:i/>
          <w:iCs/>
          <w:color w:val="3F3F3F"/>
          <w:sz w:val="18"/>
          <w:szCs w:val="18"/>
          <w:lang w:val="ro-RO"/>
        </w:rPr>
        <w:t> dosarului de înscriere la concurs, </w:t>
      </w:r>
      <w:r w:rsidRPr="00EA0D0C">
        <w:rPr>
          <w:rFonts w:ascii="Trebuchet MS" w:eastAsia="Times New Roman" w:hAnsi="Trebuchet MS" w:cs="Times New Roman"/>
          <w:b/>
          <w:bCs/>
          <w:i/>
          <w:iCs/>
          <w:color w:val="3F3F3F"/>
          <w:sz w:val="18"/>
          <w:szCs w:val="18"/>
          <w:u w:val="single"/>
          <w:lang w:val="ro-RO"/>
        </w:rPr>
        <w:t>verificarea</w:t>
      </w:r>
      <w:r w:rsidRPr="00EA0D0C">
        <w:rPr>
          <w:rFonts w:ascii="Trebuchet MS" w:eastAsia="Times New Roman" w:hAnsi="Trebuchet MS" w:cs="Times New Roman"/>
          <w:i/>
          <w:iCs/>
          <w:color w:val="3F3F3F"/>
          <w:sz w:val="18"/>
          <w:szCs w:val="18"/>
          <w:lang w:val="ro-RO"/>
        </w:rPr>
        <w:t> îndeplinirii condițiilor prevăzute de lege și </w:t>
      </w:r>
      <w:r w:rsidRPr="00EA0D0C">
        <w:rPr>
          <w:rFonts w:ascii="Trebuchet MS" w:eastAsia="Times New Roman" w:hAnsi="Trebuchet MS" w:cs="Times New Roman"/>
          <w:b/>
          <w:bCs/>
          <w:i/>
          <w:iCs/>
          <w:color w:val="3F3F3F"/>
          <w:sz w:val="18"/>
          <w:szCs w:val="18"/>
          <w:u w:val="single"/>
          <w:lang w:val="ro-RO"/>
        </w:rPr>
        <w:t>aprecierea</w:t>
      </w:r>
      <w:r w:rsidRPr="00EA0D0C">
        <w:rPr>
          <w:rFonts w:ascii="Trebuchet MS" w:eastAsia="Times New Roman" w:hAnsi="Trebuchet MS" w:cs="Times New Roman"/>
          <w:i/>
          <w:iCs/>
          <w:color w:val="3F3F3F"/>
          <w:sz w:val="18"/>
          <w:szCs w:val="18"/>
          <w:lang w:val="ro-RO"/>
        </w:rPr>
        <w:t> prin punctaj, pe baza unei grile adaptate specificului activității locului de muncă a candidatului și a performanțelor sale…”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 </w:t>
      </w:r>
    </w:p>
    <w:p w14:paraId="3D51BC89" w14:textId="77777777" w:rsidR="00EA0D0C" w:rsidRPr="00EA0D0C" w:rsidRDefault="00EA0D0C" w:rsidP="00EA0D0C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20"/>
          <w:szCs w:val="20"/>
        </w:rPr>
        <w:t> </w:t>
      </w:r>
    </w:p>
    <w:p w14:paraId="03BABB53" w14:textId="77777777" w:rsidR="00EA0D0C" w:rsidRPr="00EA0D0C" w:rsidRDefault="00EA0D0C" w:rsidP="00EA0D0C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3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. </w:t>
      </w: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Actele de studii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 și </w:t>
      </w: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înregistrările vechimii în muncă </w:t>
      </w: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u w:val="single"/>
          <w:lang w:val="ro-RO"/>
        </w:rPr>
        <w:t>emise în străinătate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 – se prezintă </w:t>
      </w: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u w:val="single"/>
          <w:lang w:val="ro-RO"/>
        </w:rPr>
        <w:t>în forma tradusă și legalizată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.</w:t>
      </w:r>
    </w:p>
    <w:p w14:paraId="2DB113AE" w14:textId="77777777" w:rsidR="00EA0D0C" w:rsidRPr="00EA0D0C" w:rsidRDefault="00EA0D0C" w:rsidP="00EA0D0C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Candidații care au rezidența în altă țară dar sunt candidați pentru un post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 de cercetător științific dintr-o unitate/instituție de cercetare-dezvoltare </w:t>
      </w: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din România, se supun legislației României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 așa încât își vor dovedi identitatea, vechimea în specialitate etc. </w:t>
      </w: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cu acte traduse și legalizate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.</w:t>
      </w:r>
    </w:p>
    <w:p w14:paraId="7D4CBA59" w14:textId="77777777" w:rsidR="00EA0D0C" w:rsidRPr="00EA0D0C" w:rsidRDefault="00EA0D0C" w:rsidP="00EA0D0C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20"/>
          <w:szCs w:val="20"/>
        </w:rPr>
        <w:t> </w:t>
      </w:r>
    </w:p>
    <w:p w14:paraId="0395D4C2" w14:textId="77777777" w:rsidR="00EA0D0C" w:rsidRPr="00EA0D0C" w:rsidRDefault="00EA0D0C" w:rsidP="00EA0D0C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4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. </w:t>
      </w: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Nerespectarea prevederilor legale (de candidați, de instituții, de comisii de examinare) 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pot avea impact negativ inclusiv asupra titlului acordat și asupra sumelor aferente considerate din momentul acordării. Necunoașterea legilor nu suprimă producerea efectelor acestora.</w:t>
      </w:r>
    </w:p>
    <w:p w14:paraId="260FC3A9" w14:textId="77777777" w:rsidR="00EA0D0C" w:rsidRPr="00EA0D0C" w:rsidRDefault="00EA0D0C" w:rsidP="00EA0D0C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20"/>
          <w:szCs w:val="20"/>
        </w:rPr>
        <w:t> </w:t>
      </w:r>
    </w:p>
    <w:p w14:paraId="45D1F22D" w14:textId="77777777" w:rsidR="00EA0D0C" w:rsidRPr="00EA0D0C" w:rsidRDefault="00EA0D0C" w:rsidP="00EA0D0C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5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. </w:t>
      </w: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Fiecare unitate de cercetare-dezvoltare organizatoare de concurs CS I și CS II are obligativitatea 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de a posta pe pagina proprie de internet metodologia de concurs care trebuie să fie în conformitate cu Legea nr. 319/2003 privind Statutul personalului de cercetare-dezvoltare.</w:t>
      </w:r>
    </w:p>
    <w:p w14:paraId="224482A3" w14:textId="77777777" w:rsidR="00EA0D0C" w:rsidRPr="00EA0D0C" w:rsidRDefault="00EA0D0C" w:rsidP="00EA0D0C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20"/>
          <w:szCs w:val="20"/>
        </w:rPr>
        <w:t> </w:t>
      </w:r>
    </w:p>
    <w:p w14:paraId="39547C56" w14:textId="77777777" w:rsidR="00EA0D0C" w:rsidRPr="00EA0D0C" w:rsidRDefault="00EA0D0C" w:rsidP="00EA0D0C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20"/>
          <w:szCs w:val="20"/>
        </w:rPr>
        <w:t> </w:t>
      </w:r>
    </w:p>
    <w:p w14:paraId="7932AFE7" w14:textId="77777777" w:rsidR="00EA0D0C" w:rsidRPr="00EA0D0C" w:rsidRDefault="00EA0D0C" w:rsidP="00EA0D0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Prezentarea și trimiterea dosarului de concurs:</w:t>
      </w:r>
    </w:p>
    <w:p w14:paraId="289327C2" w14:textId="77777777" w:rsidR="00EA0D0C" w:rsidRPr="00EA0D0C" w:rsidRDefault="00EA0D0C" w:rsidP="00EA0D0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20"/>
          <w:szCs w:val="20"/>
        </w:rPr>
        <w:t> </w:t>
      </w:r>
    </w:p>
    <w:p w14:paraId="3068F440" w14:textId="77777777" w:rsidR="00EA0D0C" w:rsidRPr="00EA0D0C" w:rsidRDefault="00EA0D0C" w:rsidP="00EA0D0C">
      <w:pPr>
        <w:shd w:val="clear" w:color="auto" w:fill="FFFFFF"/>
        <w:spacing w:after="0" w:line="240" w:lineRule="auto"/>
        <w:ind w:left="1080" w:hanging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A.    Toate documentele din dosarul de concurs se încarcă pe suport USB și se împart în:</w:t>
      </w:r>
    </w:p>
    <w:p w14:paraId="456F0C9F" w14:textId="77777777" w:rsidR="00EA0D0C" w:rsidRPr="00EA0D0C" w:rsidRDefault="00EA0D0C" w:rsidP="00EA0D0C">
      <w:pPr>
        <w:shd w:val="clear" w:color="auto" w:fill="FFFFFF"/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>
        <w:rPr>
          <w:rFonts w:ascii="Symbol" w:eastAsia="Times New Roman" w:hAnsi="Symbol" w:cs="Times New Roman"/>
          <w:color w:val="3F3F3F"/>
          <w:sz w:val="18"/>
          <w:szCs w:val="18"/>
          <w:lang w:val="ro-RO"/>
        </w:rPr>
        <w:t></w:t>
      </w:r>
      <w:r>
        <w:rPr>
          <w:rFonts w:ascii="Symbol" w:eastAsia="Times New Roman" w:hAnsi="Symbol" w:cs="Times New Roman"/>
          <w:color w:val="3F3F3F"/>
          <w:sz w:val="18"/>
          <w:szCs w:val="18"/>
          <w:lang w:val="ro-RO"/>
        </w:rPr>
        <w:t>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Dosar administrativ (opis și documentele suport, punctele 1-17 din Notă)</w:t>
      </w:r>
    </w:p>
    <w:p w14:paraId="504413A4" w14:textId="77777777" w:rsidR="00EA0D0C" w:rsidRPr="00EA0D0C" w:rsidRDefault="00EA0D0C" w:rsidP="00EA0D0C">
      <w:pPr>
        <w:shd w:val="clear" w:color="auto" w:fill="FFFFFF"/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>
        <w:rPr>
          <w:rFonts w:ascii="Symbol" w:eastAsia="Times New Roman" w:hAnsi="Symbol" w:cs="Times New Roman"/>
          <w:color w:val="3F3F3F"/>
          <w:sz w:val="18"/>
          <w:szCs w:val="18"/>
          <w:lang w:val="ro-RO"/>
        </w:rPr>
        <w:t></w:t>
      </w:r>
      <w:r>
        <w:rPr>
          <w:rFonts w:ascii="Symbol" w:eastAsia="Times New Roman" w:hAnsi="Symbol" w:cs="Times New Roman"/>
          <w:color w:val="3F3F3F"/>
          <w:sz w:val="18"/>
          <w:szCs w:val="18"/>
          <w:lang w:val="ro-RO"/>
        </w:rPr>
        <w:t>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Dosar cu lucrări științifice (opis/lista cu lucrări și lucrările științifice).</w:t>
      </w:r>
    </w:p>
    <w:p w14:paraId="5EB25949" w14:textId="77777777" w:rsidR="00EA0D0C" w:rsidRPr="00EA0D0C" w:rsidRDefault="00EA0D0C" w:rsidP="00EA0D0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20"/>
          <w:szCs w:val="20"/>
        </w:rPr>
        <w:t> </w:t>
      </w:r>
    </w:p>
    <w:p w14:paraId="7B183622" w14:textId="77777777" w:rsidR="00EA0D0C" w:rsidRPr="00EA0D0C" w:rsidRDefault="00EA0D0C" w:rsidP="00EA0D0C">
      <w:pPr>
        <w:shd w:val="clear" w:color="auto" w:fill="FFFFFF"/>
        <w:spacing w:after="0" w:line="240" w:lineRule="auto"/>
        <w:ind w:left="1080" w:hanging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 xml:space="preserve">B.     Dosarul administrativ- suport </w:t>
      </w:r>
      <w:proofErr w:type="spellStart"/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>letric</w:t>
      </w:r>
      <w:proofErr w:type="spellEnd"/>
      <w:r w:rsidRPr="00EA0D0C">
        <w:rPr>
          <w:rFonts w:ascii="Trebuchet MS" w:eastAsia="Times New Roman" w:hAnsi="Trebuchet MS" w:cs="Times New Roman"/>
          <w:b/>
          <w:bCs/>
          <w:color w:val="3F3F3F"/>
          <w:sz w:val="18"/>
          <w:szCs w:val="18"/>
          <w:lang w:val="ro-RO"/>
        </w:rPr>
        <w:t xml:space="preserve"> (pe hârtie):</w:t>
      </w:r>
    </w:p>
    <w:p w14:paraId="6AE1B6C7" w14:textId="77777777" w:rsidR="00EA0D0C" w:rsidRPr="00EA0D0C" w:rsidRDefault="00EA0D0C" w:rsidP="00EA0D0C">
      <w:pPr>
        <w:shd w:val="clear" w:color="auto" w:fill="FFFFFF"/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a. Se prezintă în dosar cu șină.</w:t>
      </w:r>
    </w:p>
    <w:p w14:paraId="702DD704" w14:textId="77777777" w:rsidR="00EA0D0C" w:rsidRPr="00EA0D0C" w:rsidRDefault="00EA0D0C" w:rsidP="00EA0D0C">
      <w:pPr>
        <w:shd w:val="clear" w:color="auto" w:fill="FFFFFF"/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 xml:space="preserve">b. Fiecare filă se perforează și se </w:t>
      </w:r>
      <w:proofErr w:type="spellStart"/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îndosariază</w:t>
      </w:r>
      <w:proofErr w:type="spellEnd"/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 xml:space="preserve"> direct, pentru o vizibilitate mai rapidă.</w:t>
      </w:r>
    </w:p>
    <w:p w14:paraId="299EB5DB" w14:textId="77777777" w:rsidR="00EA0D0C" w:rsidRPr="00EA0D0C" w:rsidRDefault="00EA0D0C" w:rsidP="00EA0D0C">
      <w:pPr>
        <w:shd w:val="clear" w:color="auto" w:fill="FFFFFF"/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c. Nu se capsează documentele. Utilizarea separatoarelor este binevenită. NU introduceți foile dosarului în folii protectoare.</w:t>
      </w:r>
    </w:p>
    <w:p w14:paraId="48B360B5" w14:textId="77777777" w:rsidR="00EA0D0C" w:rsidRPr="00EA0D0C" w:rsidRDefault="00EA0D0C" w:rsidP="00EA0D0C">
      <w:pPr>
        <w:shd w:val="clear" w:color="auto" w:fill="FFFFFF"/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d. Să se respecte ordinea din Nota privind lista documentelor din dosarul de concurs.</w:t>
      </w:r>
    </w:p>
    <w:p w14:paraId="2491EAE7" w14:textId="77777777" w:rsidR="00EA0D0C" w:rsidRPr="00EA0D0C" w:rsidRDefault="00EA0D0C" w:rsidP="00EA0D0C">
      <w:pPr>
        <w:shd w:val="clear" w:color="auto" w:fill="FFFFFF"/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e. NU adăugați file care se adresează direct Comisiei de specialitate a CNATDCU, în vederea confirmării/infirmării dosarului de concurs. Aceste file vor fi anulate la verificarea preliminară efectuată de MEC.</w:t>
      </w:r>
    </w:p>
    <w:p w14:paraId="0CED7005" w14:textId="77777777" w:rsidR="00EA0D0C" w:rsidRPr="00EA0D0C" w:rsidRDefault="00EA0D0C" w:rsidP="00EA0D0C">
      <w:pPr>
        <w:shd w:val="clear" w:color="auto" w:fill="FFFFFF"/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f. Să se menționeze pe coperta dosarului elementele de identificare a candidatului.</w:t>
      </w:r>
    </w:p>
    <w:p w14:paraId="0BEF29F7" w14:textId="77777777" w:rsidR="00EA0D0C" w:rsidRPr="00EA0D0C" w:rsidRDefault="00EA0D0C" w:rsidP="00EA0D0C">
      <w:pPr>
        <w:shd w:val="clear" w:color="auto" w:fill="FFFFFF"/>
        <w:spacing w:after="0" w:line="240" w:lineRule="auto"/>
        <w:ind w:left="1800" w:hanging="360"/>
        <w:jc w:val="both"/>
        <w:rPr>
          <w:rFonts w:ascii="Trebuchet MS" w:eastAsia="Times New Roman" w:hAnsi="Trebuchet MS" w:cs="Times New Roman"/>
          <w:color w:val="3F3F3F"/>
          <w:sz w:val="20"/>
          <w:szCs w:val="20"/>
        </w:rPr>
      </w:pP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g. Dosarul de concurs (</w:t>
      </w:r>
      <w:r w:rsidRPr="00EA0D0C">
        <w:rPr>
          <w:rFonts w:ascii="Trebuchet MS" w:eastAsia="Times New Roman" w:hAnsi="Trebuchet MS" w:cs="Times New Roman"/>
          <w:i/>
          <w:iCs/>
          <w:color w:val="3F3F3F"/>
          <w:sz w:val="18"/>
          <w:szCs w:val="18"/>
          <w:lang w:val="ro-RO"/>
        </w:rPr>
        <w:t>în original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) și suportul USB se trimit la Direcția Infrastructuri de Cercetare 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</w:rPr>
        <w:t xml:space="preserve">(Str. Mendeleev nr.21-25, Sector 1, </w:t>
      </w:r>
      <w:proofErr w:type="spellStart"/>
      <w:r w:rsidRPr="00EA0D0C">
        <w:rPr>
          <w:rFonts w:ascii="Trebuchet MS" w:eastAsia="Times New Roman" w:hAnsi="Trebuchet MS" w:cs="Times New Roman"/>
          <w:color w:val="3F3F3F"/>
          <w:sz w:val="18"/>
          <w:szCs w:val="18"/>
        </w:rPr>
        <w:t>București</w:t>
      </w:r>
      <w:proofErr w:type="spellEnd"/>
      <w:r w:rsidRPr="00EA0D0C">
        <w:rPr>
          <w:rFonts w:ascii="Trebuchet MS" w:eastAsia="Times New Roman" w:hAnsi="Trebuchet MS" w:cs="Times New Roman"/>
          <w:color w:val="3F3F3F"/>
          <w:sz w:val="18"/>
          <w:szCs w:val="18"/>
        </w:rPr>
        <w:t>) </w:t>
      </w:r>
      <w:r w:rsidRPr="00EA0D0C">
        <w:rPr>
          <w:rFonts w:ascii="Trebuchet MS" w:eastAsia="Times New Roman" w:hAnsi="Trebuchet MS" w:cs="Times New Roman"/>
          <w:color w:val="3F3F3F"/>
          <w:sz w:val="18"/>
          <w:szCs w:val="18"/>
          <w:lang w:val="ro-RO"/>
        </w:rPr>
        <w:t>unde se înregistrează la Registratura generală (parter) și apoi la secretariatul Direcției de specialitate - camera 615).</w:t>
      </w:r>
    </w:p>
    <w:p w14:paraId="71299A68" w14:textId="77777777" w:rsidR="006E169F" w:rsidRDefault="006E169F"/>
    <w:sectPr w:rsidR="006E1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0C"/>
    <w:rsid w:val="006E169F"/>
    <w:rsid w:val="0076403A"/>
    <w:rsid w:val="00A33E69"/>
    <w:rsid w:val="00E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6643"/>
  <w15:docId w15:val="{A9761778-2580-4D5D-AC67-37665356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0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0D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earch.gov.ro/ro/articol/4982/sistemul-de-cercetare-promovarea-in-grad-a-cercetatorilor-tiin-ifici-cs-i-i-cs-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erika.levei</cp:lastModifiedBy>
  <cp:revision>2</cp:revision>
  <dcterms:created xsi:type="dcterms:W3CDTF">2020-12-09T06:03:00Z</dcterms:created>
  <dcterms:modified xsi:type="dcterms:W3CDTF">2020-12-09T06:03:00Z</dcterms:modified>
</cp:coreProperties>
</file>